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14224135" w:name="document"/>
    <w:bookmarkEnd w:id="14224135"/>
    <w:p>
      <w:pPr>
        <w:widowControl w:val="on"/>
        <w:pBdr/>
        <w:spacing w:before="0" w:after="280" w:line="240" w:lineRule="auto"/>
        <w:ind w:left="0" w:right="0"/>
        <w:jc w:val="left"/>
      </w:pPr>
      <w:r>
        <w:rPr>
          <w:rFonts w:ascii="Arial" w:hAnsi="Arial" w:eastAsia="Arial" w:cs="Arial"/>
          <w:color w:val="363A40"/>
          <w:sz w:val="24"/>
          <w:szCs w:val="24"/>
        </w:rPr>
        <w:t xml:space="preserve">Dokument-ID: 1000926 | Alfred Michael Wolf |
Muster | Schriftsatzmuster</w:t>
      </w:r>
    </w:p>
    <w:p>
      <w:pPr>
        <w:widowControl w:val="on"/>
        <w:pBdr/>
        <w:spacing w:before="340" w:after="220" w:line="268" w:lineRule="auto"/>
        <w:ind w:left="0" w:right="0"/>
        <w:jc w:val="left"/>
        <w:outlineLvl w:val="0"/>
      </w:pPr>
      <w:r>
        <w:rPr>
          <w:rFonts w:ascii="Arial" w:hAnsi="Arial" w:eastAsia="Arial" w:cs="Arial"/>
          <w:color w:val="363A40"/>
          <w:sz w:val="36"/>
          <w:szCs w:val="36"/>
        </w:rPr>
        <w:t xml:space="preserve">Einverleibung des Eigentumsrechtes samt Verbindung gem § 13 WEG
(Partnerwohnungseigentum), Löschung des Wohnungsrechtes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Grundbuchsstand: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KATASTRALGEMEINDE 11006 Korneuburg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BEZIRKSGERICHT Korneuburg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EINLAGEZAHL 10</w:t>
            </w:r>
          </w:p>
        </w:tc>
      </w:tr>
    </w:tbl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Eingeschränkter Auszug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B-Blatt eingeschränkt auf die Laufnummer(n) 27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C-Blatt eingeschränkt auf Belastungen für das angezeigte
B-Blatt</w:t>
      </w:r>
    </w:p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Letzte TZ 6163/2019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WOHNUNGSEIGENTUM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Einlage umgeschrieben gemäß Verordnung BGBl II, 143/2012 am
07.05.2012</w:t>
      </w:r>
    </w:p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A1</w:t>
      </w:r>
    </w:p>
    <w:p>
      <w:r>
        <w:pict>
          <v:rect id="_x0000_i1026" style="width:0;height:1.5pt" o:hralign="center" o:hrstd="t" o:hr="t" o:hrnoshade="t" fillcolor="#a0a0a0" stroked="f"/>
        </w:pic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GST-NR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BA (NUTZUNG)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FLÄCHE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GST-ADRESSE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1213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GST-Fläche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999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Baufl (10)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751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Gärten (10)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248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Schuhmanngasse 4</w:t>
            </w:r>
          </w:p>
        </w:tc>
      </w:tr>
    </w:tbl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Legende: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Baufl (10): Bauflächen (Gebäude)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Gärten (10): Gärten (Gärten)</w:t>
      </w:r>
    </w:p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A2</w:t>
      </w:r>
    </w:p>
    <w:p>
      <w:r>
        <w:pict>
          <v:rect id="_x0000_i1026" style="width:0;height:1.5pt" o:hralign="center" o:hrstd="t" o:hr="t" o:hrnoshade="t" fillcolor="#a0a0a0" stroked="f"/>
        </w:pic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3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1540/2013 Verwalter der Liegenschaft gem Pkt VII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Wohnungseigentumsvertrag 2013-03-04 Gustav Mayer &amp; Co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Immobilien-Treuhand GmbH (FN 155239x)</w:t>
            </w:r>
          </w:p>
        </w:tc>
      </w:tr>
    </w:tbl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B</w:t>
      </w:r>
    </w:p>
    <w:p>
      <w:r>
        <w:pict>
          <v:rect id="_x0000_i1026" style="width:0;height:1.5pt" o:hralign="center" o:hrstd="t" o:hr="t" o:hrnoshade="t" fillcolor="#a0a0a0" stroked="f"/>
        </w:pic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ANTEIL: 132/2006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Johann Käufer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GEB: 1955-05-05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ADR: Hauptstraße 2, 1010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1540/2013 2383/2016 Wohnungseigentum an Top 3 samt Kellerabteil
3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c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1540/2013 Berichtigung des Grundbuches gem § 136
GBG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6878/2013 IM RANG 6281/2013 Kaufvertrag 2013-11-21
Eigentumsrecht</w:t>
            </w:r>
          </w:p>
        </w:tc>
      </w:tr>
    </w:tbl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C</w:t>
      </w:r>
    </w:p>
    <w:p>
      <w:r>
        <w:pict>
          <v:rect id="_x0000_i1026" style="width:0;height:1.5pt" o:hralign="center" o:hrstd="t" o:hr="t" o:hrnoshade="t" fillcolor="#a0a0a0" stroked="f"/>
        </w:pic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30/1908 Verpflichtung, das neben der Schaumannstraße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errichtete Flugdach auf Verlangen für die Stadtgemeinde Korneuburg
zu beseitigen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22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1540/2013 Vereinbarung über die Aufteilung der
Aufwendungen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gem § 32 WEG 2002 gem Pkt VIII.
Wohnungseigentumsvertrag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2013-03-04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Auf Anteil B-LNR 27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2345/2014 WOHNUNGSGEBRAUCHSRECHT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gem Pkt Drittens Schenkungsvertrag 2014-02-15 für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Franz Käufer geb 1933-03-03</w:t>
            </w:r>
          </w:p>
        </w:tc>
      </w:tr>
    </w:tbl>
    <w:p>
      <w:r>
        <w:pict>
          <v:rect id="_x0000_i1026" style="width:0;height:1.5pt" o:hralign="center" o:hrstd="t" o:hr="t" o:hrnoshade="t" fillcolor="#a0a0a0" stroked="f"/>
        </w:pict>
      </w:r>
    </w:p>
    <w:p>
      <w:pPr>
        <w:widowControl w:val="on"/>
        <w:pBdr/>
        <w:spacing w:before="140" w:after="240" w:line="288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ENDE</w:t>
      </w:r>
    </w:p>
    <w:p>
      <w:r>
        <w:pict>
          <v:rect id="_x0000_i1026" style="width:0;height:1.5pt" o:hralign="center" o:hrstd="t" o:hr="t" o:hrnoshade="t" fillcolor="#a0a0a0" stroked="f"/>
        </w:pict>
      </w:r>
    </w:p>
    <w:p>
      <w:pPr>
        <w:pageBreakBefore w:val="on"/>
      </w:pPr>
      <w:r/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5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Grundbuchsantrag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5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Interne Informationen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Akt: 1/20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Status: Nicht gesendet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T1/RA/R100100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Datum: 31.03.2020 22:39:54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5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Gericht (Dienststelle)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110 – Bezirksgericht Korneuburg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Es liegt ein begünstigter Erwerbsvorgang gem § 26a
Abs 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Z 1 GGG vor. Für die Eintragungsgebühr ist der dreifache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Einheitswert, das ist EUR …, als Bemessungsgrundlage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heranzuziehen, siehe Mitteilung des Finanzamtes.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Gebührenindikator: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 Gebühreneinzug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gridSpan w:val="2"/>
            <w:vMerge w:val="continue"/>
          </w:tcPr>
          <w:p/>
        </w:tc>
      </w:tr>
      <w:tr>
        <w:trPr>
          <w:trHeight w:val="0" w:hRule="atLeast"/>
        </w:trPr>
        <w:tc>
          <w:tcPr>
            <w:tcW w:w="0" w:type="auto"/>
            <w:gridSpan w:val="5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Antragsvertreter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Dr. Anton ADVOKAT, Dr. Bernd ADVOKAT, Rechtsanwälte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GZ: 1/20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Gerichtsstraße 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1010 Wien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Vollmacht gem § 30 Abs 2 ZPO und § 77
Abs 1 und 2 GBG erteilt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Gebühreneinzug IBAN: AT11111111111111111 BIC: RZOOAT2L680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Antragsteller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Johann Käufer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Geb: 1955-05-05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GZ: 11/20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Hauptstraße 2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3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Beteiligter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Karin Käufer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Geb: 1966-06-06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Hauptstraße 2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4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Beteiligter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Franz Käufer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Geb: 1933-03-03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Hauptstraße 22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5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Beteiligter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Gemeinde XY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Hauptstraße 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2100 Korneuburg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6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Beteiligter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Finanzamt, Lagefinanzamt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Hauptstraße 11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2100 Korneuburg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5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Urkunden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01.01.2020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Schenkungsvertrag, Justiz-Archiv, 55120160120, 01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101472002020_001002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01.01.2020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Amtliche Bescheinigung/Staatsbürgerschaftsnachweis, cyberDOC,
N101802-003-96-G, 0B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3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04.03.2020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Löschungserklärung, cyberDOC, N101877-007-86-G, 0B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4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05.03.2020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Mitteilung des Finanzamtes (per PDF)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5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Begehren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Eigentumsrecht, Einverleibung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Personen (für):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Karin Käufer, geb 1966-06-06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Urkunden: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1, Schenkungsvertrag, 01.01.2020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Einlage: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KG 11006, EZ 10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Eigentumsanteile: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Angaben zum Anteil: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B-LNR: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Anteil: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Im Rang TZ: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27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66/2006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Vorgangsnummer: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101472002020_001002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Selbstberechnung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Löschung, Einverleibung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Urkunden: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3, Löschungserklärung, 04.03.2020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Einlage: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KG 11006, EZ 10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Eintragung: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Art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LNR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Literal: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C-LNR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29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</w:tbl>
    <w:p>
      <w:pPr>
        <w:widowControl w:val="on"/>
        <w:pBdr/>
        <w:spacing w:before="0" w:after="105" w:line="288" w:lineRule="auto"/>
        <w:ind w:left="0" w:right="0"/>
        <w:jc w:val="left"/>
      </w:pPr>
      <w:r>
        <w:rPr>
          <w:rFonts w:ascii="Arial" w:hAnsi="Arial" w:eastAsia="Arial" w:cs="Arial"/>
          <w:color w:val="277DB9"/>
          <w:sz w:val="25"/>
          <w:szCs w:val="25"/>
        </w:rPr>
        <w:t xml:space="preserve">Hinweis: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277DB9"/>
          <w:sz w:val="20"/>
          <w:szCs w:val="20"/>
        </w:rPr>
        <w:t xml:space="preserve">Eine Unbedenklichkeitsbescheinigung muss als PDF-Datei vorgelegt
und der Liegenschaftswert nachgewiesen werden, bei einer
Selbstberechnungserklärung genügt die Angabe der Vorgangsnummer,
allerdings ist eine Ermäßigung der Eintragungsgebühr
gem § 26a ausdrücklich zu beantragen, anderenfalls wird
sie nicht gewährt. Die für diese Ermäßigung nötigen Urkunden
(Auskunft des Finanzamtes über den Einheitswert, Geburtsurkunden,
Heiratsurkunde) müssen nur in PDF-Format angeschlossen sein. Beim
Begehren „Eigentumsrecht“ sind keine weiteren Erklärungen des
Gesucheinbringers nötig (wie: Die Selbstberechnung der GrESt wurde
gem § 11 GrEStG unter ErfNr… vorgenommen und die GrESt
wird gem § 13 GrEStG abgeführt). Es ist nicht notwendig,
die Verbindung gem § 5/§ 13 WEG zu begehren, sie ist
vom Gericht anzumerken.</w:t>
      </w:r>
    </w:p>
    <w:sectPr xmlns:w="http://schemas.openxmlformats.org/wordprocessingml/2006/main" xmlns:r="http://schemas.openxmlformats.org/officeDocument/2006/relationships" w:rsidR="00F961DC" w:rsidSect="001A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5D" w:rsidRDefault="001A2D5D" w:rsidP="001A2D5D">
      <w:pPr>
        <w:spacing w:after="0" w:line="240" w:lineRule="auto"/>
      </w:pPr>
      <w:r>
        <w:separator/>
      </w:r>
    </w:p>
  </w:endnote>
  <w:end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72557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29459479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1A2D5D" w:rsidRPr="001A2D5D" w:rsidRDefault="001A2D5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Seite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von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:rsidR="001A2D5D" w:rsidRDefault="001A2D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5D" w:rsidRDefault="001A2D5D" w:rsidP="001A2D5D">
      <w:pPr>
        <w:spacing w:after="0" w:line="240" w:lineRule="auto"/>
      </w:pPr>
      <w:r>
        <w:separator/>
      </w:r>
    </w:p>
  </w:footnote>
  <w:foot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407139">
    <w:multiLevelType w:val="hybridMultilevel"/>
    <w:lvl w:ilvl="0" w:tplc="64236410">
      <w:start w:val="1"/>
      <w:numFmt w:val="decimal"/>
      <w:lvlText w:val="%1."/>
      <w:lvlJc w:val="left"/>
      <w:pPr>
        <w:ind w:left="720" w:hanging="360"/>
      </w:pPr>
    </w:lvl>
    <w:lvl w:ilvl="1" w:tplc="64236410" w:tentative="1">
      <w:start w:val="1"/>
      <w:numFmt w:val="lowerLetter"/>
      <w:lvlText w:val="%2."/>
      <w:lvlJc w:val="left"/>
      <w:pPr>
        <w:ind w:left="1440" w:hanging="360"/>
      </w:pPr>
    </w:lvl>
    <w:lvl w:ilvl="2" w:tplc="64236410" w:tentative="1">
      <w:start w:val="1"/>
      <w:numFmt w:val="lowerRoman"/>
      <w:lvlText w:val="%3."/>
      <w:lvlJc w:val="right"/>
      <w:pPr>
        <w:ind w:left="2160" w:hanging="180"/>
      </w:pPr>
    </w:lvl>
    <w:lvl w:ilvl="3" w:tplc="64236410" w:tentative="1">
      <w:start w:val="1"/>
      <w:numFmt w:val="decimal"/>
      <w:lvlText w:val="%4."/>
      <w:lvlJc w:val="left"/>
      <w:pPr>
        <w:ind w:left="2880" w:hanging="360"/>
      </w:pPr>
    </w:lvl>
    <w:lvl w:ilvl="4" w:tplc="64236410" w:tentative="1">
      <w:start w:val="1"/>
      <w:numFmt w:val="lowerLetter"/>
      <w:lvlText w:val="%5."/>
      <w:lvlJc w:val="left"/>
      <w:pPr>
        <w:ind w:left="3600" w:hanging="360"/>
      </w:pPr>
    </w:lvl>
    <w:lvl w:ilvl="5" w:tplc="64236410" w:tentative="1">
      <w:start w:val="1"/>
      <w:numFmt w:val="lowerRoman"/>
      <w:lvlText w:val="%6."/>
      <w:lvlJc w:val="right"/>
      <w:pPr>
        <w:ind w:left="4320" w:hanging="180"/>
      </w:pPr>
    </w:lvl>
    <w:lvl w:ilvl="6" w:tplc="64236410" w:tentative="1">
      <w:start w:val="1"/>
      <w:numFmt w:val="decimal"/>
      <w:lvlText w:val="%7."/>
      <w:lvlJc w:val="left"/>
      <w:pPr>
        <w:ind w:left="5040" w:hanging="360"/>
      </w:pPr>
    </w:lvl>
    <w:lvl w:ilvl="7" w:tplc="64236410" w:tentative="1">
      <w:start w:val="1"/>
      <w:numFmt w:val="lowerLetter"/>
      <w:lvlText w:val="%8."/>
      <w:lvlJc w:val="left"/>
      <w:pPr>
        <w:ind w:left="5760" w:hanging="360"/>
      </w:pPr>
    </w:lvl>
    <w:lvl w:ilvl="8" w:tplc="64236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07138">
    <w:multiLevelType w:val="hybridMultilevel"/>
    <w:lvl w:ilvl="0" w:tplc="542452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407138">
    <w:abstractNumId w:val="34407138"/>
  </w:num>
  <w:num w:numId="34407139">
    <w:abstractNumId w:val="344071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 w:val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5D"/>
    <w:rsid w:val="001A2D5D"/>
    <w:rsid w:val="00205CAE"/>
    <w:rsid w:val="002141BA"/>
    <w:rsid w:val="004A3273"/>
    <w:rsid w:val="00E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_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_DE" w:eastAsia="de_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540624270" Type="http://schemas.openxmlformats.org/officeDocument/2006/relationships/numbering" Target="numbering.xml"/><Relationship Id="rId43961349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WEKA Business Solutions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2015-05-12T09:10:00Z</dcterms:created>
  <dcterms:modified xsi:type="dcterms:W3CDTF">2015-05-12T09:16:00Z</dcterms:modified>
</cp:coreProperties>
</file>