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67294774" w:name="document"/>
    <w:bookmarkEnd w:id="67294774"/>
    <w:p>
      <w:pPr>
        <w:widowControl w:val="on"/>
        <w:pBdr/>
        <w:spacing w:before="0" w:after="280" w:line="240" w:lineRule="auto"/>
        <w:ind w:left="0" w:right="0"/>
        <w:jc w:val="left"/>
      </w:pPr>
      <w:r>
        <w:rPr>
          <w:rFonts w:ascii="Arial" w:hAnsi="Arial" w:eastAsia="Arial" w:cs="Arial"/>
          <w:color w:val="363A40"/>
          <w:sz w:val="24"/>
          <w:szCs w:val="24"/>
        </w:rPr>
        <w:t xml:space="preserve">Dokument-ID: 874954 | WEKA (red) - Albert
Scherzer - Sascha Jung | Muster | Vertragsmuster</w:t>
      </w:r>
    </w:p>
    <w:p>
      <w:pPr>
        <w:widowControl w:val="on"/>
        <w:pBdr/>
        <w:spacing w:before="340" w:after="220" w:line="268" w:lineRule="auto"/>
        <w:ind w:left="0" w:right="0"/>
        <w:jc w:val="left"/>
        <w:outlineLvl w:val="0"/>
      </w:pPr>
      <w:r>
        <w:rPr>
          <w:rFonts w:ascii="Arial" w:hAnsi="Arial" w:eastAsia="Arial" w:cs="Arial"/>
          <w:color w:val="363A40"/>
          <w:sz w:val="36"/>
          <w:szCs w:val="36"/>
        </w:rPr>
        <w:t xml:space="preserve">Hardware-Servicevertrag</w:t>
      </w:r>
    </w:p>
    <w:p>
      <w:pPr>
        <w:widowControl w:val="on"/>
        <w:pBdr/>
        <w:spacing w:before="240" w:after="60" w:line="346" w:lineRule="auto"/>
        <w:ind w:left="0" w:right="0"/>
        <w:jc w:val="center"/>
        <w:outlineLvl w:val="1"/>
      </w:pPr>
      <w:r>
        <w:rPr>
          <w:rFonts w:ascii="Arial" w:hAnsi="Arial" w:eastAsia="Arial" w:cs="Arial"/>
          <w:color w:val="363A40"/>
          <w:sz w:val="28"/>
          <w:szCs w:val="28"/>
        </w:rPr>
        <w:t xml:space="preserve">Hardware-Service und
Pflegevertrag</w:t>
      </w:r>
    </w:p>
    <w:p>
      <w:pPr>
        <w:widowControl w:val="on"/>
        <w:pBdr/>
        <w:spacing w:before="140" w:after="240" w:line="288" w:lineRule="auto"/>
        <w:ind w:left="0" w:right="0"/>
        <w:jc w:val="center"/>
      </w:pPr>
      <w:r>
        <w:rPr>
          <w:rFonts w:ascii="Arial" w:hAnsi="Arial" w:eastAsia="Arial" w:cs="Arial"/>
          <w:color w:val="000000"/>
          <w:sz w:val="20"/>
          <w:szCs w:val="20"/>
        </w:rPr>
        <w:t xml:space="preserve">abgeschlossen</w:t>
      </w:r>
      <w:r>
        <w:rPr>
          <w:rFonts w:ascii="Arial" w:hAnsi="Arial" w:eastAsia="Arial" w:cs="Arial"/>
          <w:color w:val="000000"/>
          <w:sz w:val="20"/>
          <w:szCs w:val="20"/>
        </w:rPr>
        <w:br/>
        <w:t xml:space="preserve">zwischen</w:t>
      </w:r>
    </w:p>
    <w:p>
      <w:pPr>
        <w:widowControl w:val="on"/>
        <w:pBdr/>
        <w:spacing w:before="140" w:after="240" w:line="288" w:lineRule="auto"/>
        <w:ind w:left="0" w:right="0"/>
        <w:jc w:val="left"/>
      </w:pPr>
      <w:r>
        <w:rPr>
          <w:rFonts w:ascii="Arial" w:hAnsi="Arial" w:eastAsia="Arial" w:cs="Arial"/>
          <w:color w:val="000000"/>
          <w:sz w:val="20"/>
          <w:szCs w:val="20"/>
        </w:rPr>
        <w:t xml:space="preserve">der IT Gmbh – nachstehend „Anbieter“ genannt –</w:t>
      </w:r>
      <w:r>
        <w:rPr>
          <w:rFonts w:ascii="Arial" w:hAnsi="Arial" w:eastAsia="Arial" w:cs="Arial"/>
          <w:color w:val="000000"/>
          <w:sz w:val="20"/>
          <w:szCs w:val="20"/>
        </w:rPr>
        <w:br/>
        <w:t xml:space="preserve">und</w:t>
      </w:r>
      <w:r>
        <w:rPr>
          <w:rFonts w:ascii="Arial" w:hAnsi="Arial" w:eastAsia="Arial" w:cs="Arial"/>
          <w:color w:val="000000"/>
          <w:sz w:val="20"/>
          <w:szCs w:val="20"/>
        </w:rPr>
        <w:br/>
        <w:t xml:space="preserve">der XY GmbH – nachstehend „Kunde“ genannt –</w:t>
      </w:r>
    </w:p>
    <w:p>
      <w:pPr>
        <w:widowControl w:val="on"/>
        <w:pBdr/>
        <w:spacing w:before="140" w:after="240" w:line="288" w:lineRule="auto"/>
        <w:ind w:left="0" w:right="0"/>
        <w:jc w:val="left"/>
      </w:pPr>
      <w:r>
        <w:rPr>
          <w:rFonts w:ascii="Arial" w:hAnsi="Arial" w:eastAsia="Arial" w:cs="Arial"/>
          <w:color w:val="000000"/>
          <w:sz w:val="20"/>
          <w:szCs w:val="20"/>
        </w:rPr>
        <w:t xml:space="preserve">wie folgt:</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 1 </w:t>
      </w:r>
      <w:r>
        <w:rPr>
          <w:rFonts w:ascii="Arial" w:hAnsi="Arial" w:eastAsia="Arial" w:cs="Arial"/>
          <w:color w:val="363A40"/>
          <w:sz w:val="28"/>
          <w:szCs w:val="28"/>
        </w:rPr>
        <w:t xml:space="preserve">Vertragsgegenstand</w:t>
      </w:r>
      <w:bookmarkStart w:id="87614974" w:name="link1"/>
      <w:bookmarkEnd w:id="87614974"/>
      <w:hyperlink w:anchor="note1" w:history="1">
        <w:r>
          <w:rPr>
            <w:rFonts w:ascii="Arial" w:hAnsi="Arial" w:eastAsia="Arial" w:cs="Arial"/>
            <w:color w:val="006BB6"/>
            <w:position w:val="6"/>
            <w:sz w:val="31"/>
            <w:szCs w:val="31"/>
            <w:vertAlign w:val="superscript"/>
          </w:rPr>
          <w:t xml:space="preserve">1</w:t>
        </w:r>
      </w:hyperlink>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Anbieter übernimmt die Pflege der im Leistungsschein näher
beschriebenen Hardware. Der Leistungsschein ist integrierender
Bestandteil dieses Vertrages. Erweiterungen der Hardware sind in
einem gesonderten Nachtrag in die vertraglichen Vereinbarungen
aufzunehmen.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Pflege umfasst</w:t>
            </w:r>
          </w:p>
          <w:p>
            <w:pPr>
              <w:numPr>
                <w:ilvl w:val="0"/>
                <w:numId w:val="85751290"/>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die Beseitigung von Fehlern an der Hardware,</w:t>
            </w:r>
          </w:p>
          <w:p>
            <w:pPr>
              <w:numPr>
                <w:ilvl w:val="0"/>
                <w:numId w:val="85751290"/>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die Installation von zu ersetzender Hardware (Treiber etc)</w:t>
            </w:r>
          </w:p>
          <w:p>
            <w:pPr>
              <w:numPr>
                <w:ilvl w:val="0"/>
                <w:numId w:val="85751290"/>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die telefonische Beratung des Kunden in Fragen, die sich für
ihn bei der Hardwarenutzung ergeben und</w:t>
            </w:r>
          </w:p>
          <w:p>
            <w:pPr>
              <w:numPr>
                <w:ilvl w:val="0"/>
                <w:numId w:val="85751290"/>
              </w:numPr>
              <w:shd w:val="clear" w:color="auto" w:fill="FFFFFF"/>
              <w:spacing w:before="0" w:after="0" w:line="288" w:lineRule="auto"/>
              <w:jc w:val="left"/>
              <w:rPr>
                <w:rFonts w:ascii="Arial" w:hAnsi="Arial" w:eastAsia="Arial" w:cs="Arial"/>
                <w:color w:val="000000"/>
                <w:sz w:val="20"/>
                <w:szCs w:val="20"/>
                <w:highlight w:val="white"/>
              </w:rPr>
            </w:pPr>
            <w:r>
              <w:rPr>
                <w:rFonts w:ascii="Arial" w:hAnsi="Arial" w:eastAsia="Arial" w:cs="Arial"/>
                <w:color w:val="000000"/>
                <w:position w:val="0"/>
                <w:sz w:val="20"/>
                <w:szCs w:val="20"/>
                <w:shd w:val="clear" w:color="auto" w:fill="FFFFFF"/>
              </w:rPr>
              <w:t xml:space="preserve">periodische Wartungen der Hardware.</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Beseitigung von Störungen und Schäden, die durch
unsachgemäße Behandlung seitens des Kunden, durch Einwirkung
Dritter oder durch höhere Gewalt verursacht werden, ist nicht
Gegenstand dieses Vertrages, kann aber im Einzelfall gegen
gesonderte Vergütung vereinbart werden. Gleiches gilt für Schäden
und Störungen, die durch Umweltbedingungen am Aufstellungsort,
durch Fehler oder Nichtleistung der Stromversorgung, fehlerhafte
Software, Schadsoftware oder sonstige, nicht vom Anbieter zu
vertretende Einwirkungen verursacht werden.</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 2 Vertragsdauer</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Vertrag beginnt mit seiner Unterzeichnung durch beide
Vertragsparteien.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Vertrag ist auf die Dauer von einem Jahr befristet und
verlängert sich jeweils um ein weiteres Jahr, falls er nicht mit
einer Frist von … Wochen zum Ende eines jeden Vertragsjahres von
einer der Vertragsparteien schriftlich gekündigt wird.</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Vertrag kann von jeder Seite fristlos gekündigt werden, wenn
eine oder mehrere Vereinbarungen durch die jeweils andere Seite
nicht eingehalten wurden und nach einer schriftlichen Aufforderung
zur Erfüllung diese schuldhaft nicht innerhalb einer Frist von 14
Tagen erfolgt ist. Die fristlose Kündigung ist auch ohne vorherige
Aufforderung zur Erfüllung möglich, wenn eine Fortsetzung des
Vertrages dem Kündigenden unter Berücksichtigung aller Umstände des
Einzelfalls und unter Abwägung der Interessen beider
Vertragsparteien nicht zugemutet werden kann.</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Jede Kündigung bedarf zu ihrer Wirksamkeit der </w:t>
            </w:r>
            <w:r>
              <w:rPr>
                <w:rFonts w:ascii="Arial" w:hAnsi="Arial" w:eastAsia="Arial" w:cs="Arial"/>
                <w:color w:val="000000"/>
                <w:position w:val="0"/>
                <w:sz w:val="20"/>
                <w:szCs w:val="20"/>
                <w:shd w:val="clear" w:color="auto" w:fill="FFFFFF"/>
              </w:rPr>
              <w:t xml:space="preserve">Schriftform.</w:t>
            </w:r>
            <w:bookmarkStart w:id="34073551" w:name="link2"/>
            <w:bookmarkEnd w:id="34073551"/>
            <w:hyperlink w:anchor="note2" w:history="1">
              <w:r>
                <w:rPr>
                  <w:rFonts w:ascii="Arial" w:hAnsi="Arial" w:eastAsia="Arial" w:cs="Arial"/>
                  <w:color w:val="006BB6"/>
                  <w:position w:val="4"/>
                  <w:sz w:val="22"/>
                  <w:szCs w:val="22"/>
                  <w:shd w:val="clear" w:color="auto" w:fill="FFFFFF"/>
                  <w:vertAlign w:val="superscript"/>
                </w:rPr>
                <w:t xml:space="preserve">2</w:t>
              </w:r>
            </w:hyperlink>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 3 Leistungsumfang</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Anbieter ist verpflichtet, vom Kunden gemeldete Fehler der
Hardware zu untersuchen und dem Kunden nach Möglichkeit Hinweise zu
geben, um die Folgen des Fehlers zu beseitigen. Voraussetzung für
Fehlersuche und Fehlerbeseitigung ist die Erfüllung der dem Kunden
gem § 4 obliegenden Mitwirkungspflichten.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Anbieter verpflichtet sich dazu, den Kunden bzw das Personal
des Kunden über Art und Umfang der durchgeführten Arbeiten einmalig
zu unterrichten. Über durchgeführte Arbeiten ist ein schriftlicher
Bericht zu erstellen und dem Kunden an die Geschäftsadresse (auch
E-Mail) zu übersenden. Im Bericht sind jedenfalls Dauer,
Arbeitszeit und zu verwendete Ersatzteile anzuführen.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Sonstige Mängel sind nur zu beheben, wenn dies mit zumutbarem
Aufwand möglich ist. Die Pflegearbeiten werden am Installationsort
durchgeführt. Mit Einverständnis des Kunden können die Arbeiten
auch per Fernwartung erfolgen, sofern die technischen
Voraussetzungen beim Kunden gegeben sind.</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(4)</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Hardware-Pflege erfolgt durch qualifiziertes Personal, das
mit der im Leistungsschein bezeichneten Hardware vertraut ist. Das
zur effizienten Ausführung der Pflegearbeiten geeignete, dem Stand
der Technik entsprechende Werkzeug stellt der Anbieter zur
Verfügung.</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(5)</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Mitarbeiter des Anbieters treten in kein Arbeitsverhältnis
zum Kunden. Weisungen wird der Kunde ausschließlich dem vom
Anbieter benannten verantwortlichen Mitarbeiter mit Wirkung für und
gegen den Anbieter erteilen.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(6)</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Nicht vom Vertrag erfasste zusätzliche Leistungen übernimmt der
Anbieter auf Anforderung des Kunden gegen gesonderte Zahlung, wenn
ihm zum Zeitpunkt der Anforderung ausreichendes Pflegepersonal zur
Verfügung steht. Die Berechnung erfolgt auf der Basis der zum
Zeitpunkt der Durchführung gültigen Stundensätze des Anbieters
unter Berücksichtigung des erforderlichen Zeitaufwandes.</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 4 </w:t>
      </w:r>
      <w:r>
        <w:rPr>
          <w:rFonts w:ascii="Arial" w:hAnsi="Arial" w:eastAsia="Arial" w:cs="Arial"/>
          <w:color w:val="363A40"/>
          <w:sz w:val="28"/>
          <w:szCs w:val="28"/>
        </w:rPr>
        <w:t xml:space="preserve">Mitwirkungspflichten</w:t>
      </w:r>
      <w:bookmarkStart w:id="97685822" w:name="link3"/>
      <w:bookmarkEnd w:id="97685822"/>
      <w:hyperlink w:anchor="note3" w:history="1">
        <w:r>
          <w:rPr>
            <w:rFonts w:ascii="Arial" w:hAnsi="Arial" w:eastAsia="Arial" w:cs="Arial"/>
            <w:color w:val="006BB6"/>
            <w:position w:val="6"/>
            <w:sz w:val="31"/>
            <w:szCs w:val="31"/>
            <w:vertAlign w:val="superscript"/>
          </w:rPr>
          <w:t xml:space="preserve">3</w:t>
        </w:r>
      </w:hyperlink>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Kunde wird auftretende Fehler dem Anbieter unverzüglich
mitteilen und diesen bei der Fehleruntersuchung und
Fehlerbeseitigung im Rahmen des Zumutbaren unterstützen. Hierzu
gehört es insbesondere, dem Anbieter auf dessen Anforderung
schriftliche Mängelberichte vorzulegen und sonstige Daten und
Protokolle bereitzustellen, die zur Analyse des Fehlers geeignet
sind.</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Kunde hält die für die Durchführung der Pflegearbeiten
erforderlichen technischen Einrichtungen wie Stromversorgung,
Telefonverbindung und Datenübertragungsleitungen funktionsbereit
und stellt diese im zur Wartung erforderlichen Umfang kostenlos zur
Verfügung.</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Kunde benennt dem Anbieter einen sachkundigen Mitarbeiter,
der die zur Durchführung des Vertrages erforderlichen Auskünfte
erteilen und Entscheidungen selbst treffen oder veranlassen
kann.</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 5 Fernmündliche Beratung und
Störungsmeldung</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vom Kunden in diesem Vertrag benannte Systemverantwortliche
und sein Stellvertreter erhalten durch den Anbieter telefonisch,
per E-Mail oder per Ticketsystem Hilfestellung bei Störungen an der
Hardware und bei Bedienungsproblemen.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„Hotline“ ist montags bis freitags von … Uhr bis … Uhr unter
der Rufnummer … zu erreichen.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Auf Anfragen zu Störungen, Bedienungsproblemen wird montags bis
freitags von … Uhr bis … Uhr binnen … Stunden geantwortet und
entsprechende Maßnahmen zur Störungsbehebung ergriffen.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(4)</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Eine darüber hinausgehende Pflegebereitschaft bedarf der
besonderen Vereinbarung.</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 6 Systemverantwortlicher</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Kunde benennt als Systemverantwortliche(n) Herrn/Frau … und
als dessen Stellvertreter(in) Herrn/Frau …</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Der/die Systemverantwortliche und sein(e)/ihr(e)
Stellvertreter(in) sind Ansprechpartner des Anbieters in allen
Fragen der Durchführung des Vertrages.</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 7 Entgelt</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Das Entgelt für die Leistungen des Anbieters nach diesem Vertrag
beträgt vierteljährlich EUR … Es ist bei einer Erweiterung
oder Änderung der zu pflegenden Hardware anzupassen.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Das Entgelt ist jeweils im Voraus für ein Kalendervierteljahr zu
bezahlen. Für das erste Kalendervierteljahr ist es 30 Tage nach
Unterzeichnung dieses Vertrages und Rechnungsstellung durch den
Anbieter zur Zahlung fällig. Danach ist das Entgelt jeweils 30 Tage
nach Beginn eines Kalendervierteljahres und Rechnungsstellung durch
den Anbieter zur Zahlung fällig.</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Im Pauschalpreis gem § 4 Abs 1 nicht enthalten
sind Pflegearbeiten, die aufgrund von Fehlbedienung oder
fahrlässiger bzw vorsätzlicher Beschädigung oder Veränderung der
Hardware entstanden sind. Diese Pflegearbeiten werden auf der Basis
der zum Zeitpunkt der Auftragserteilung im Anhang I befindlichen
Stundensätze des Anbieters nach entstandenem Zeitaufwand
berechnet.</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(4)</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Reisekosten, Reisezeiten, Übernachtungskosten und Spesen sind
Bestandteil der Vertragssumme und werden nicht gesondert
berechnet.</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(5)</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Anbieter ist zu einer angemessenen Anhebung der vereinbarten
Pauschale nach schriftlicher Ankündigung berechtigt. Eine solche
Anhebung tritt frühestens sechs Monate nach Ablauf des Quartals in
Kraft, in dem der Anbieter die Änderung mitgeteilt hat und darf das
Entgelt des vorausgehenden Zwölfmonatszeitraumes um nicht mehr als
10 % überschreiten. Sofern der Kunde mit der Anpassung nicht
einverstanden ist, kann er diesen Vertrag mit einmonatiger Frist
zum Tag des Inkrafttretens des neuen Entgelts schriftlich
kündigen.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(6)</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Zu den zu berechnenden Vergütungen tritt die jeweils geltende
Umsatzsteuer hinzu.</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 8 Geheimhaltung,
Datenschutz</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Beide Parteien haben über alle ihnen bekannt gewordenen
geschäftlichen und betrieblichen Angelegenheiten Stillschweigen zu
bewahren und sämtliche im Zusammenhang mit der Erfüllung dieses
Vertrages stehenden Informationen auch über dessen Ablauf hinaus
streng vertraulich zu behandeln. Gleiches gilt für personenbezogene
Daten, die unter die Bestimmungen des Datenschutzgesetzes
fallen.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Anbieter verpflichtet sich, Informationen, Unterlagen oder
Daten iSv § 7 Abs 1 weder aufzuzeichnen noch zu speichern
oder zu vervielfältigen oder sonst in irgendeiner Form außer zu
Servicezwecken zu nutzen oder zu verwerten.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Anbieter verpflichtet sich, sein Personal entsprechend zu
unterweisen und zur Einhaltung der Vereinbarung nach § 7
Abs 1 schriftlich zu verpflichten.</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 9 Gewährleistung</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Anbieter übernimmt die Gewährleistung dafür, dass die
vertragsgegenständliche Hardware während der Vertragslaufzeit die
im Leistungsschein spezifizierten Funktionen aufweist.</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Anbieter sichert zu, dass die übernommenen Arbeiten mit
größter Sorgfalt und entsprechend dem nach besten Kräften
erreichbaren Stand der Wissenschaft und Technik ausgeführt
werden.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Systemfehler, Änderungsnotwendigkeiten und sonstige, die
Notwendigkeit von Pflegemaßnahmen anzeigende Umstände sind vom
Kunden dem Anbieter umgehend mitzuteilen.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(4)</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Vom Kunden mitgeteilte Fehler sind zu beseitigen. Erweist sich
eine Fehlerbeseitigung als nicht möglich, muss der Anbieter eine
Ausweichlösung entwickeln.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(5)</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Kommt der Anbieter der Pflicht zur Mängelbeseitigung innerhalb
einer angemessenen Frist nicht nach, so kann der Kunde den Mangel
selbst beseitigen und Ersatz der erforderlichen Aufwendungen,
Herabsetzung des Entgelts beziehungsweise Schadenersatz verlangen
und vom Vertrag zurücktreten.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(6)</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Im Falle von Schadenersatz und Rücktritt bedarf es keiner
Fristsetzung, wenn der Anbieter die Mängelbeseitigung verweigert,
wenn die Mängelbeseitigung fehlgeschlagen oder dem Kunden
unzumutbar ist.</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Gewährleistungsansprüche des Kunden verjähren innerhalb einer
Frist von zwei Jahren ab Zugang der Mängelanzeige.</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 10 Haftung des Anbieters</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Anbieter übernimmt die Haftung für unmittelbare
Personenschäden, die dem Kunden durch Vorsatz, grobe Fahrlässigkeit
oder leicht fahrlässige Verletzung vertragswesentlicher Pflichten
entstanden sind. Für Vermögensschäden wird nur gehaftet, wenn ein
grob fahrlässiges oder vorsätzliches Handeln des Anbieters oder
seiner Erfüllungsgehilfen vorliegt.</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Haftung des Anbieters in Zusammenhang mit diesem Vertrag ist
pro schadensstiftendem Ereignis mit EUR … (in Worten … Euro)
begrenzt. Für Personenschäden gilt diese Haftungsbegrenzung
nicht.</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Für Datenverluste haftet der Anbieter – außer bei vorsätzlichem
oder grob fahrlässigem Handeln – nur, wenn der Kunde in
regelmäßigen Abständen Systemprüfungen und Datensicherungen
durchgeführt hat und nur in dem Umfang, in dem die Daten mit
vertretbarem Aufwand reproduzierbar sind.</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 11 Allfälliges</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Sollten einzelne Bestimmungen dieses Vertrages unwirksam sein
oder werden, oder sollte ein wesentlicher Punkt nicht geregelt
sein, so bleibt die Wirksamkeit der übrigen Bestimmungen unberührt.
Die Parteien verpflichten sich, anstelle der unwirksamen Bestimmung
eine Regelung herbeizuführen, die dem beabsichtigten Erfolg am
nächsten kommt und die die Parteien vereinbart hätten, wenn sie die
Unwirksamkeit der Bestimmung gekannt hätten (salvatorische
Klausel).</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Änderungen und Ergänzungen dieses Vertrages sind nur in
Schriftform und bei Bezugnahme auf diesen Vertrag wirksam und von
beiden Parteien zu unterzeichnen.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Erfüllungsort und Gerichtsstand für alle Streitigkeiten aus
diesem Vertrag ist der Geschäftssitz des Anbieters, sofern der
Kunde Unternehmer ist.</w:t>
            </w:r>
          </w:p>
        </w:tc>
      </w:tr>
    </w:tbl>
    <w:p>
      <w:pPr>
        <w:widowControl w:val="on"/>
        <w:pBdr/>
        <w:spacing w:before="140" w:after="240" w:line="288" w:lineRule="auto"/>
        <w:ind w:left="0" w:right="0"/>
        <w:jc w:val="left"/>
      </w:pPr>
      <w:r>
        <w:rPr>
          <w:rFonts w:ascii="Arial" w:hAnsi="Arial" w:eastAsia="Arial" w:cs="Arial"/>
          <w:color w:val="000000"/>
          <w:sz w:val="20"/>
          <w:szCs w:val="20"/>
        </w:rPr>
        <w:t xml:space="preserve">…, am …</w:t>
      </w:r>
    </w:p>
    <w:p>
      <w:pPr>
        <w:widowControl w:val="on"/>
        <w:pBdr/>
        <w:spacing w:before="140" w:after="240" w:line="288" w:lineRule="auto"/>
        <w:ind w:left="0" w:right="0"/>
        <w:jc w:val="left"/>
      </w:pPr>
      <w:r>
        <w:rPr>
          <w:rFonts w:ascii="Arial" w:hAnsi="Arial" w:eastAsia="Arial" w:cs="Arial"/>
          <w:color w:val="000000"/>
          <w:sz w:val="20"/>
          <w:szCs w:val="20"/>
        </w:rPr>
        <w:t xml:space="preserve">…</w:t>
      </w:r>
      <w:r>
        <w:rPr>
          <w:rFonts w:ascii="Arial" w:hAnsi="Arial" w:eastAsia="Arial" w:cs="Arial"/>
          <w:color w:val="000000"/>
          <w:sz w:val="20"/>
          <w:szCs w:val="20"/>
        </w:rPr>
        <w:br/>
        <w:t xml:space="preserve">[Unterschrift Anbieter]</w:t>
      </w:r>
    </w:p>
    <w:p>
      <w:pPr>
        <w:widowControl w:val="on"/>
        <w:pBdr/>
        <w:spacing w:before="140" w:after="240" w:line="288" w:lineRule="auto"/>
        <w:ind w:left="0" w:right="0"/>
        <w:jc w:val="left"/>
      </w:pPr>
      <w:r>
        <w:rPr>
          <w:rFonts w:ascii="Arial" w:hAnsi="Arial" w:eastAsia="Arial" w:cs="Arial"/>
          <w:color w:val="000000"/>
          <w:sz w:val="20"/>
          <w:szCs w:val="20"/>
        </w:rPr>
        <w:t xml:space="preserve">…</w:t>
      </w:r>
      <w:r>
        <w:rPr>
          <w:rFonts w:ascii="Arial" w:hAnsi="Arial" w:eastAsia="Arial" w:cs="Arial"/>
          <w:color w:val="000000"/>
          <w:sz w:val="20"/>
          <w:szCs w:val="20"/>
        </w:rPr>
        <w:br/>
        <w:t xml:space="preserve">[Unterschrift Kunde]</w:t>
      </w:r>
    </w:p>
    <w:p>
      <w:pPr>
        <w:widowControl w:val="on"/>
        <w:pBdr/>
        <w:spacing w:before="140" w:after="240" w:line="288" w:lineRule="auto"/>
        <w:ind w:left="0" w:right="0"/>
        <w:jc w:val="left"/>
      </w:pPr>
      <w:r>
        <w:rPr>
          <w:rFonts w:ascii="Arial" w:hAnsi="Arial" w:eastAsia="Arial" w:cs="Arial"/>
          <w:color w:val="000000"/>
          <w:sz w:val="20"/>
          <w:szCs w:val="20"/>
        </w:rPr>
        <w:t xml:space="preserve">Anlage:</w:t>
      </w:r>
      <w:r>
        <w:rPr>
          <w:rFonts w:ascii="Arial" w:hAnsi="Arial" w:eastAsia="Arial" w:cs="Arial"/>
          <w:color w:val="000000"/>
          <w:sz w:val="20"/>
          <w:szCs w:val="20"/>
        </w:rPr>
        <w:br/>
        <w:t xml:space="preserve">Leistungsschein</w:t>
      </w:r>
    </w:p>
    <w:p>
      <w:pPr>
        <w:widowControl w:val="on"/>
        <w:pBdr/>
        <w:spacing w:before="400" w:after="60" w:line="346" w:lineRule="auto"/>
        <w:ind w:left="0" w:right="0"/>
        <w:jc w:val="left"/>
        <w:outlineLvl w:val="1"/>
      </w:pPr>
      <w:r>
        <w:rPr>
          <w:rFonts w:ascii="Arial" w:hAnsi="Arial" w:eastAsia="Arial" w:cs="Arial"/>
          <w:color w:val="363A40"/>
          <w:sz w:val="28"/>
          <w:szCs w:val="28"/>
        </w:rPr>
        <w:t xml:space="preserve">Anmerkungen:</w:t>
      </w:r>
    </w:p>
    <w:tbl>
      <w:tblPr>
        <w:tblStyle w:val="NormalTablePHPDOCX"/>
        <w:tblW w:w="0" w:type="auto"/>
        <w:tblInd w:w="0" w:type="auto"/>
        <w:tblBorders/>
      </w:tblPr>
      <w:tblGrid>
        <w:gridCol w:w="330"/>
        <w:gridCol w:w="4670"/>
      </w:tblGrid>
      <w:tr>
        <w:trPr>
          <w:trHeight w:val="0" w:hRule="atLeast"/>
        </w:trPr>
        <w:tc>
          <w:tcPr>
            <w:tcW w:w="330" w:type="pct"/>
            <w:tcMar>
              <w:top w:w="156" w:type="dxa"/>
              <w:left w:w="0" w:type="auto"/>
              <w:bottom w:w="78" w:type="dxa"/>
              <w:right w:w="0" w:type="auto"/>
            </w:tcMar>
            <w:vAlign w:val="top"/>
          </w:tcPr>
          <w:p>
            <w:pPr>
              <w:widowControl w:val="on"/>
              <w:pBdr/>
              <w:spacing w:before="0" w:after="0" w:line="288" w:lineRule="auto"/>
              <w:ind w:left="0" w:right="0"/>
              <w:jc w:val="left"/>
              <w:textAlignment w:val="top"/>
            </w:pPr>
            <w:bookmarkStart w:id="1125589568076" w:name="note1"/>
            <w:r>
              <w:rPr>
                <w:rFonts w:ascii="Arial" w:hAnsi="Arial" w:eastAsia="Arial" w:cs="Arial"/>
                <w:color w:val="000000"/>
                <w:position w:val="0"/>
                <w:sz w:val="20"/>
                <w:szCs w:val="20"/>
              </w:rPr>
              <w:t xml:space="preserve">[1]</w:t>
            </w:r>
            <w:bookmarkEnd w:id="1125589568076"/>
          </w:p>
        </w:tc>
        <w:tc>
          <w:tcPr>
            <w:tcW w:w="4670" w:type="pct"/>
            <w:tcMar>
              <w:top w:w="156" w:type="dxa"/>
              <w:left w:w="0" w:type="auto"/>
              <w:bottom w:w="78" w:type="dxa"/>
              <w:right w:w="0" w:type="auto"/>
            </w:tcMar>
            <w:vAlign w:val="top"/>
          </w:tcPr>
          <w:p>
            <w:pPr>
              <w:widowControl w:val="on"/>
              <w:pBdr/>
              <w:spacing w:before="0" w:after="0" w:line="300" w:lineRule="auto"/>
              <w:ind w:left="0" w:right="0"/>
              <w:jc w:val="left"/>
              <w:textAlignment w:val="top"/>
              <w:outlineLvl w:val="2"/>
            </w:pPr>
            <w:r>
              <w:rPr>
                <w:rFonts w:ascii="Arial" w:hAnsi="Arial" w:eastAsia="Arial" w:cs="Arial"/>
                <w:color w:val="363A40"/>
                <w:position w:val="0"/>
                <w:sz w:val="22"/>
                <w:szCs w:val="22"/>
              </w:rPr>
              <w:t xml:space="preserve">Vertragsgegenstand</w:t>
            </w:r>
          </w:p>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Ein Leistungsschein sollte jedenfalls Angaben über sämtliche
Arten und Stückzahlen der Hardwarekomponenten, Systemprogramme,
Ein- und Ausgabegeräte, aber auch über weitere Leistungen wie etwa
Einweisungen, Tests oder Installationen enthalten. Der
Leistungsschein sollte somit alle bedeutenden Hardware- und
Softwarekomponenten des gesamten Systems enthalten sowie sämtliche
Haupt- und Nebenleistungen.</w:t>
            </w:r>
          </w:p>
          <w:p>
            <w:pPr>
              <w:widowControl w:val="on"/>
              <w:pBdr/>
              <w:spacing w:before="0" w:after="0" w:line="288" w:lineRule="auto"/>
              <w:ind w:left="0" w:right="0"/>
              <w:jc w:val="left"/>
              <w:textAlignment w:val="top"/>
            </w:pPr>
            <w:hyperlink w:anchor="link1" w:history="1">
              <w:r>
                <w:rPr>
                  <w:rFonts w:ascii="Arial" w:hAnsi="Arial" w:eastAsia="Arial" w:cs="Arial"/>
                  <w:color w:val="006BB6"/>
                  <w:position w:val="0"/>
                  <w:sz w:val="20"/>
                  <w:szCs w:val="20"/>
                  <w:u w:val="single"/>
                </w:rPr>
                <w:t xml:space="preserve">Zurück</w:t>
              </w:r>
            </w:hyperlink>
          </w:p>
        </w:tc>
      </w:tr>
    </w:tbl>
    <w:p/>
    <w:tbl>
      <w:tblPr>
        <w:tblStyle w:val="NormalTablePHPDOCX"/>
        <w:tblW w:w="0" w:type="auto"/>
        <w:tblInd w:w="0" w:type="auto"/>
        <w:tblBorders/>
      </w:tblPr>
      <w:tblGrid>
        <w:gridCol w:w="330"/>
        <w:gridCol w:w="4670"/>
      </w:tblGrid>
      <w:tr>
        <w:trPr>
          <w:trHeight w:val="0" w:hRule="atLeast"/>
        </w:trPr>
        <w:tc>
          <w:tcPr>
            <w:tcW w:w="330" w:type="pct"/>
            <w:tcMar>
              <w:top w:w="156" w:type="dxa"/>
              <w:left w:w="0" w:type="auto"/>
              <w:bottom w:w="78" w:type="dxa"/>
              <w:right w:w="0" w:type="auto"/>
            </w:tcMar>
            <w:vAlign w:val="top"/>
          </w:tcPr>
          <w:p>
            <w:pPr>
              <w:widowControl w:val="on"/>
              <w:pBdr/>
              <w:spacing w:before="0" w:after="0" w:line="288" w:lineRule="auto"/>
              <w:ind w:left="0" w:right="0"/>
              <w:jc w:val="left"/>
              <w:textAlignment w:val="top"/>
            </w:pPr>
            <w:bookmarkStart w:id="5791433700310" w:name="note2"/>
            <w:r>
              <w:rPr>
                <w:rFonts w:ascii="Arial" w:hAnsi="Arial" w:eastAsia="Arial" w:cs="Arial"/>
                <w:color w:val="000000"/>
                <w:position w:val="0"/>
                <w:sz w:val="20"/>
                <w:szCs w:val="20"/>
              </w:rPr>
              <w:t xml:space="preserve">[2]</w:t>
            </w:r>
            <w:bookmarkEnd w:id="5791433700310"/>
          </w:p>
        </w:tc>
        <w:tc>
          <w:tcPr>
            <w:tcW w:w="4670" w:type="pct"/>
            <w:tcMar>
              <w:top w:w="156" w:type="dxa"/>
              <w:left w:w="0" w:type="auto"/>
              <w:bottom w:w="78" w:type="dxa"/>
              <w:right w:w="0" w:type="auto"/>
            </w:tcMar>
            <w:vAlign w:val="top"/>
          </w:tcPr>
          <w:p>
            <w:pPr>
              <w:widowControl w:val="on"/>
              <w:pBdr/>
              <w:spacing w:before="0" w:after="0" w:line="300" w:lineRule="auto"/>
              <w:ind w:left="0" w:right="0"/>
              <w:jc w:val="left"/>
              <w:textAlignment w:val="top"/>
              <w:outlineLvl w:val="2"/>
            </w:pPr>
            <w:r>
              <w:rPr>
                <w:rFonts w:ascii="Arial" w:hAnsi="Arial" w:eastAsia="Arial" w:cs="Arial"/>
                <w:color w:val="363A40"/>
                <w:position w:val="0"/>
                <w:sz w:val="22"/>
                <w:szCs w:val="22"/>
              </w:rPr>
              <w:t xml:space="preserve">Vertragsdauer</w:t>
            </w:r>
          </w:p>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Falls der Kunde Verbraucher sein sollte, muss gem § 6
Abs 1 Z 2 KSchG im Vertrag bereits geregelt sein</w:t>
            </w:r>
          </w:p>
          <w:p>
            <w:pPr>
              <w:numPr>
                <w:ilvl w:val="0"/>
                <w:numId w:val="778120414"/>
              </w:numPr>
              <w:spacing w:before="0" w:after="0" w:line="288" w:lineRule="auto"/>
              <w:jc w:val="left"/>
              <w:rPr>
                <w:rFonts w:ascii="Arial" w:hAnsi="Arial" w:eastAsia="Arial" w:cs="Arial"/>
                <w:color w:val="000000"/>
                <w:sz w:val="20"/>
                <w:szCs w:val="20"/>
              </w:rPr>
            </w:pPr>
            <w:r>
              <w:rPr>
                <w:rFonts w:ascii="Arial" w:hAnsi="Arial" w:eastAsia="Arial" w:cs="Arial"/>
                <w:color w:val="000000"/>
                <w:position w:val="0"/>
                <w:sz w:val="20"/>
                <w:szCs w:val="20"/>
              </w:rPr>
              <w:t xml:space="preserve">dass es ohne Erklärung der Kündigung zu einer automatischen
Verlängerung der ursprünglichen Vertragsdauer kommt,</w:t>
            </w:r>
          </w:p>
          <w:p>
            <w:pPr>
              <w:numPr>
                <w:ilvl w:val="0"/>
                <w:numId w:val="778120414"/>
              </w:numPr>
              <w:spacing w:before="0" w:after="0" w:line="288" w:lineRule="auto"/>
              <w:jc w:val="left"/>
              <w:rPr>
                <w:rFonts w:ascii="Arial" w:hAnsi="Arial" w:eastAsia="Arial" w:cs="Arial"/>
                <w:color w:val="000000"/>
                <w:sz w:val="20"/>
                <w:szCs w:val="20"/>
              </w:rPr>
            </w:pPr>
            <w:r>
              <w:rPr>
                <w:rFonts w:ascii="Arial" w:hAnsi="Arial" w:eastAsia="Arial" w:cs="Arial"/>
                <w:color w:val="000000"/>
                <w:position w:val="0"/>
                <w:sz w:val="20"/>
                <w:szCs w:val="20"/>
              </w:rPr>
              <w:t xml:space="preserve">der Hinweis, dass der Verbraucher die automatische
Vertragsverlängerung durch Kündigung verhindern kann.</w:t>
            </w:r>
          </w:p>
          <w:p>
            <w:pPr>
              <w:numPr>
                <w:ilvl w:val="0"/>
                <w:numId w:val="778120414"/>
              </w:numPr>
              <w:spacing w:before="0" w:after="0" w:line="288" w:lineRule="auto"/>
              <w:jc w:val="left"/>
              <w:rPr>
                <w:rFonts w:ascii="Arial" w:hAnsi="Arial" w:eastAsia="Arial" w:cs="Arial"/>
                <w:color w:val="000000"/>
                <w:sz w:val="20"/>
                <w:szCs w:val="20"/>
              </w:rPr>
            </w:pPr>
            <w:r>
              <w:rPr>
                <w:rFonts w:ascii="Arial" w:hAnsi="Arial" w:eastAsia="Arial" w:cs="Arial"/>
                <w:color w:val="000000"/>
                <w:position w:val="0"/>
                <w:sz w:val="20"/>
                <w:szCs w:val="20"/>
              </w:rPr>
              <w:t xml:space="preserve">eine dem Verbraucher zur Kündigung zur Verfügung stehende
Frist,</w:t>
            </w:r>
          </w:p>
          <w:p>
            <w:pPr>
              <w:numPr>
                <w:ilvl w:val="0"/>
                <w:numId w:val="778120414"/>
              </w:numPr>
              <w:spacing w:before="0" w:after="0" w:line="288" w:lineRule="auto"/>
              <w:jc w:val="left"/>
              <w:rPr>
                <w:rFonts w:ascii="Arial" w:hAnsi="Arial" w:eastAsia="Arial" w:cs="Arial"/>
                <w:color w:val="000000"/>
                <w:sz w:val="20"/>
                <w:szCs w:val="20"/>
              </w:rPr>
            </w:pPr>
            <w:r>
              <w:rPr>
                <w:rFonts w:ascii="Arial" w:hAnsi="Arial" w:eastAsia="Arial" w:cs="Arial"/>
                <w:color w:val="000000"/>
                <w:position w:val="0"/>
                <w:sz w:val="20"/>
                <w:szCs w:val="20"/>
              </w:rPr>
              <w:t xml:space="preserve">die Verpflichtung des Unternehmers, den Verbraucher bei Beginn
der Kündigungsfrist auf die Kündigungsmöglichkeit gesondert (und
somit erneut) hinzuweisen.</w:t>
            </w:r>
          </w:p>
          <w:p>
            <w:pPr>
              <w:widowControl w:val="on"/>
              <w:pBdr/>
              <w:spacing w:before="0" w:after="0" w:line="288" w:lineRule="auto"/>
              <w:ind w:left="0" w:right="0"/>
              <w:jc w:val="left"/>
              <w:textAlignment w:val="top"/>
            </w:pPr>
            <w:hyperlink w:anchor="link2" w:history="1">
              <w:r>
                <w:rPr>
                  <w:rFonts w:ascii="Arial" w:hAnsi="Arial" w:eastAsia="Arial" w:cs="Arial"/>
                  <w:color w:val="006BB6"/>
                  <w:position w:val="0"/>
                  <w:sz w:val="20"/>
                  <w:szCs w:val="20"/>
                  <w:u w:val="single"/>
                </w:rPr>
                <w:t xml:space="preserve">Zurück</w:t>
              </w:r>
            </w:hyperlink>
          </w:p>
        </w:tc>
      </w:tr>
    </w:tbl>
    <w:p/>
    <w:tbl>
      <w:tblPr>
        <w:tblStyle w:val="NormalTablePHPDOCX"/>
        <w:tblW w:w="0" w:type="auto"/>
        <w:tblInd w:w="0" w:type="auto"/>
        <w:tblBorders/>
      </w:tblPr>
      <w:tblGrid>
        <w:gridCol w:w="330"/>
        <w:gridCol w:w="4670"/>
      </w:tblGrid>
      <w:tr>
        <w:trPr>
          <w:trHeight w:val="0" w:hRule="atLeast"/>
        </w:trPr>
        <w:tc>
          <w:tcPr>
            <w:tcW w:w="330" w:type="pct"/>
            <w:tcMar>
              <w:top w:w="156" w:type="dxa"/>
              <w:left w:w="0" w:type="auto"/>
              <w:bottom w:w="78" w:type="dxa"/>
              <w:right w:w="0" w:type="auto"/>
            </w:tcMar>
            <w:vAlign w:val="top"/>
          </w:tcPr>
          <w:p>
            <w:pPr>
              <w:widowControl w:val="on"/>
              <w:pBdr/>
              <w:spacing w:before="0" w:after="0" w:line="288" w:lineRule="auto"/>
              <w:ind w:left="0" w:right="0"/>
              <w:jc w:val="left"/>
              <w:textAlignment w:val="top"/>
            </w:pPr>
            <w:bookmarkStart w:id="4576279983000" w:name="note3"/>
            <w:r>
              <w:rPr>
                <w:rFonts w:ascii="Arial" w:hAnsi="Arial" w:eastAsia="Arial" w:cs="Arial"/>
                <w:color w:val="000000"/>
                <w:position w:val="0"/>
                <w:sz w:val="20"/>
                <w:szCs w:val="20"/>
              </w:rPr>
              <w:t xml:space="preserve">[3]</w:t>
            </w:r>
            <w:bookmarkEnd w:id="4576279983000"/>
          </w:p>
        </w:tc>
        <w:tc>
          <w:tcPr>
            <w:tcW w:w="4670" w:type="pct"/>
            <w:tcMar>
              <w:top w:w="156" w:type="dxa"/>
              <w:left w:w="0" w:type="auto"/>
              <w:bottom w:w="78" w:type="dxa"/>
              <w:right w:w="0" w:type="auto"/>
            </w:tcMar>
            <w:vAlign w:val="top"/>
          </w:tcPr>
          <w:p>
            <w:pPr>
              <w:widowControl w:val="on"/>
              <w:pBdr/>
              <w:spacing w:before="0" w:after="0" w:line="300" w:lineRule="auto"/>
              <w:ind w:left="0" w:right="0"/>
              <w:jc w:val="left"/>
              <w:textAlignment w:val="top"/>
              <w:outlineLvl w:val="2"/>
            </w:pPr>
            <w:r>
              <w:rPr>
                <w:rFonts w:ascii="Arial" w:hAnsi="Arial" w:eastAsia="Arial" w:cs="Arial"/>
                <w:color w:val="363A40"/>
                <w:position w:val="0"/>
                <w:sz w:val="22"/>
                <w:szCs w:val="22"/>
              </w:rPr>
              <w:t xml:space="preserve">Mitwirkungspflichten</w:t>
            </w:r>
          </w:p>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 1168 Abs 2 ABGB verpflichtet den Auftraggeber eines
Werkes, bei der Herstellung des Werkes mitzuwirken, soweit seine
Mitwirkung zum Gelingen des Werkes erforderlich ist. Verletzt
dieser oder einer seiner Erfüllungsgehilfen diese
Mitwirkungspflicht, ist der Werkunternehmer berechtigt, nach
Setzung einer angemessenen Nachfrist vom Vertrag zurückzutreten.
Verschulden oder Mitverschulden im schadenersatzrechtlichen Sinn
kann zudem Konsequenz der Verletzung von Mitwirkungspflichten
sein.</w:t>
            </w:r>
          </w:p>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Bei Beendigung des Vertragsverhältnisses aufgrund der Verletzung
der Mitwirkungspflicht durch den Auftraggeber entfällt ebenso die
Pflicht zur Herstellung (Vollendung) des Werkes durch den
Werkunternehmer. Der Kunde hat dennoch alle bis zur
Vertragsaufhebung erbrachten Leistungen zu bezahlen, auch wenn
diese Teilleistungen für ihn wertlos geworden sind.</w:t>
            </w:r>
          </w:p>
          <w:p>
            <w:pPr>
              <w:widowControl w:val="on"/>
              <w:pBdr/>
              <w:spacing w:before="0" w:after="0" w:line="288" w:lineRule="auto"/>
              <w:ind w:left="0" w:right="0"/>
              <w:jc w:val="left"/>
              <w:textAlignment w:val="top"/>
            </w:pPr>
            <w:hyperlink w:anchor="link3" w:history="1">
              <w:r>
                <w:rPr>
                  <w:rFonts w:ascii="Arial" w:hAnsi="Arial" w:eastAsia="Arial" w:cs="Arial"/>
                  <w:color w:val="006BB6"/>
                  <w:position w:val="0"/>
                  <w:sz w:val="20"/>
                  <w:szCs w:val="20"/>
                  <w:u w:val="single"/>
                </w:rPr>
                <w:t xml:space="preserve">Zurück</w:t>
              </w:r>
            </w:hyperlink>
          </w:p>
        </w:tc>
      </w:tr>
    </w:tbl>
    <w:sectPr xmlns:w="http://schemas.openxmlformats.org/wordprocessingml/2006/main" xmlns:r="http://schemas.openxmlformats.org/officeDocument/2006/relationships" w:rsidR="00F961DC" w:rsidSect="001A2D5D">
      <w:headerReference w:type="even" r:id="rId7"/>
      <w:headerReference w:type="default" r:id="rId8"/>
      <w:footerReference w:type="even" r:id="rId9"/>
      <w:footerReference w:type="default" r:id="rId10"/>
      <w:headerReference w:type="first" r:id="rId11"/>
      <w:footerReference w:type="first" r:id="rId12"/>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5D" w:rsidRDefault="001A2D5D" w:rsidP="001A2D5D">
      <w:pPr>
        <w:spacing w:after="0" w:line="240" w:lineRule="auto"/>
      </w:pPr>
      <w:r>
        <w:separator/>
      </w:r>
    </w:p>
  </w:endnote>
  <w:endnote w:type="continuationSeparator" w:id="0">
    <w:p w:rsidR="001A2D5D" w:rsidRDefault="001A2D5D" w:rsidP="001A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72557442"/>
      <w:docPartObj>
        <w:docPartGallery w:val="Page Numbers (Bottom of Page)"/>
        <w:docPartUnique/>
      </w:docPartObj>
    </w:sdtPr>
    <w:sdtEndPr/>
    <w:sdtContent>
      <w:sdt>
        <w:sdtPr>
          <w:rPr>
            <w:rFonts w:ascii="Arial" w:hAnsi="Arial" w:cs="Arial"/>
            <w:sz w:val="16"/>
            <w:szCs w:val="16"/>
          </w:rPr>
          <w:id w:val="-1294594795"/>
          <w:docPartObj>
            <w:docPartGallery w:val="Page Numbers (Top of Page)"/>
            <w:docPartUnique/>
          </w:docPartObj>
        </w:sdtPr>
        <w:sdtEndPr/>
        <w:sdtContent>
          <w:bookmarkStart w:id="0" w:name="_GoBack" w:displacedByCustomXml="prev"/>
          <w:p w:rsidR="001A2D5D" w:rsidRPr="001A2D5D" w:rsidRDefault="001A2D5D">
            <w:pPr>
              <w:pStyle w:val="Fuzeile"/>
              <w:jc w:val="right"/>
              <w:rPr>
                <w:rFonts w:ascii="Arial" w:hAnsi="Arial" w:cs="Arial"/>
                <w:sz w:val="16"/>
                <w:szCs w:val="16"/>
              </w:rPr>
            </w:pPr>
            <w:r w:rsidRPr="00E73211">
              <w:rPr>
                <w:rFonts w:ascii="Arial" w:hAnsi="Arial" w:cs="Arial"/>
                <w:color w:val="000000" w:themeColor="text1"/>
                <w:sz w:val="16"/>
                <w:szCs w:val="16"/>
              </w:rPr>
              <w:t xml:space="preserve">Seite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PAGE</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r w:rsidRPr="00E73211">
              <w:rPr>
                <w:rFonts w:ascii="Arial" w:hAnsi="Arial" w:cs="Arial"/>
                <w:color w:val="000000" w:themeColor="text1"/>
                <w:sz w:val="16"/>
                <w:szCs w:val="16"/>
              </w:rPr>
              <w:t xml:space="preserve"> von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NUMPAGES</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p>
          <w:bookmarkEnd w:id="0" w:displacedByCustomXml="next"/>
        </w:sdtContent>
      </w:sdt>
    </w:sdtContent>
  </w:sdt>
  <w:p w:rsidR="001A2D5D" w:rsidRDefault="001A2D5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5D" w:rsidRDefault="001A2D5D" w:rsidP="001A2D5D">
      <w:pPr>
        <w:spacing w:after="0" w:line="240" w:lineRule="auto"/>
      </w:pPr>
      <w:r>
        <w:separator/>
      </w:r>
    </w:p>
  </w:footnote>
  <w:footnote w:type="continuationSeparator" w:id="0">
    <w:p w:rsidR="001A2D5D" w:rsidRDefault="001A2D5D" w:rsidP="001A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8120414">
    <w:multiLevelType w:val="hybridMultilevel"/>
    <w:lvl w:ilvl="0">
      <w:start w:val=""/>
      <w:numFmt w:val="bullet"/>
      <w:lvlText w:val="●"/>
      <w:lvlJc w:val="left"/>
      <w:pPr>
        <w:ind w:left="720" w:hanging="360"/>
      </w:pPr>
      <w:rPr/>
    </w:lvl>
    <w:lvl w:ilvl="1">
      <w:start w:val=""/>
      <w:numFmt w:val="bullet"/>
      <w:lvlText w:val="o"/>
      <w:lvlJc w:val="left"/>
      <w:pPr>
        <w:ind w:left="1440" w:hanging="360"/>
      </w:pPr>
      <w:rPr>
        <w:rFonts w:ascii="Courier New" w:hAnsi="Courier New" w:cs="Courier New" w:hint="default"/>
      </w:rPr>
    </w:lvl>
    <w:lvl w:ilvl="2">
      <w:start w:val=""/>
      <w:numFmt w:val="bullet"/>
      <w:lvlText w:val=""/>
      <w:lvlJc w:val="left"/>
      <w:pPr>
        <w:ind w:left="2160" w:hanging="360"/>
      </w:pPr>
      <w:rPr>
        <w:rFonts w:ascii="Wingdings" w:hAnsi="Wingdings" w:cs="Wingdings" w:hint="default"/>
      </w:rPr>
    </w:lvl>
    <w:lvl w:ilvl="3">
      <w:start w:val=""/>
      <w:numFmt w:val="bullet"/>
      <w:lvlText w:val=""/>
      <w:lvlJc w:val="left"/>
      <w:pPr>
        <w:ind w:left="2880" w:hanging="360"/>
      </w:pPr>
      <w:rPr>
        <w:rFonts w:ascii="Symbol" w:hAnsi="Symbol" w:cs="Symbol" w:hint="default"/>
      </w:rPr>
    </w:lvl>
    <w:lvl w:ilvl="4">
      <w:start w:val=""/>
      <w:numFmt w:val="bullet"/>
      <w:lvlText w:val="o"/>
      <w:lvlJc w:val="left"/>
      <w:pPr>
        <w:ind w:left="3600" w:hanging="360"/>
      </w:pPr>
      <w:rPr>
        <w:rFonts w:ascii="Courier New" w:hAnsi="Courier New" w:cs="Courier New" w:hint="default"/>
      </w:rPr>
    </w:lvl>
    <w:lvl w:ilvl="5">
      <w:start w:val=""/>
      <w:numFmt w:val="bullet"/>
      <w:lvlText w:val=""/>
      <w:lvlJc w:val="left"/>
      <w:pPr>
        <w:ind w:left="4320" w:hanging="360"/>
      </w:pPr>
      <w:rPr>
        <w:rFonts w:ascii="Wingdings" w:hAnsi="Wingdings" w:cs="Wingdings" w:hint="default"/>
      </w:rPr>
    </w:lvl>
    <w:lvl w:ilvl="6">
      <w:start w:val=""/>
      <w:numFmt w:val="bullet"/>
      <w:lvlText w:val=""/>
      <w:lvlJc w:val="left"/>
      <w:pPr>
        <w:ind w:left="5040" w:hanging="360"/>
      </w:pPr>
      <w:rPr>
        <w:rFonts w:ascii="Symbol" w:hAnsi="Symbol" w:cs="Symbol" w:hint="default"/>
      </w:rPr>
    </w:lvl>
    <w:lvl w:ilvl="7">
      <w:start w:val=""/>
      <w:numFmt w:val="bullet"/>
      <w:lvlText w:val="o"/>
      <w:lvlJc w:val="left"/>
      <w:pPr>
        <w:ind w:left="5760" w:hanging="360"/>
      </w:pPr>
      <w:rPr>
        <w:rFonts w:ascii="Courier New" w:hAnsi="Courier New" w:cs="Courier New" w:hint="default"/>
      </w:rPr>
    </w:lvl>
    <w:lvl w:ilvl="8">
      <w:start w:val=""/>
      <w:numFmt w:val="bullet"/>
      <w:lvlText w:val=""/>
      <w:lvlJc w:val="left"/>
      <w:pPr>
        <w:ind w:left="6480" w:hanging="360"/>
      </w:pPr>
      <w:rPr>
        <w:rFonts w:ascii="Wingdings" w:hAnsi="Wingdings" w:cs="Wingdings" w:hint="default"/>
      </w:rPr>
    </w:lvl>
  </w:abstractNum>
  <w:abstractNum w:abstractNumId="85751290">
    <w:multiLevelType w:val="hybridMultilevel"/>
    <w:lvl w:ilvl="0">
      <w:start w:val="1"/>
      <w:numFmt w:val="lowerLetter"/>
      <w:lvlText w:val="%1."/>
      <w:lvlJc w:val="left"/>
      <w:pPr>
        <w:ind w:left="720" w:hanging="360"/>
      </w:pPr>
      <w:rPr/>
    </w:lvl>
    <w:lvl w:ilvl="1">
      <w:start w:val=""/>
      <w:numFmt w:val="lowerLetter"/>
      <w:lvlText w:val="%2."/>
      <w:lvlJc w:val="left"/>
      <w:pPr>
        <w:ind w:left="1440" w:hanging="360"/>
      </w:pPr>
      <w:rPr/>
    </w:lvl>
    <w:lvl w:ilvl="2">
      <w:start w:val=""/>
      <w:numFmt w:val="lowerLetter"/>
      <w:lvlText w:val="%3."/>
      <w:lvlJc w:val="left"/>
      <w:pPr>
        <w:ind w:left="2160" w:hanging="360"/>
      </w:pPr>
      <w:rPr/>
    </w:lvl>
    <w:lvl w:ilvl="3">
      <w:start w:val=""/>
      <w:numFmt w:val="lowerLetter"/>
      <w:lvlText w:val="%4."/>
      <w:lvlJc w:val="left"/>
      <w:pPr>
        <w:ind w:left="2880" w:hanging="360"/>
      </w:pPr>
      <w:rPr/>
    </w:lvl>
    <w:lvl w:ilvl="4">
      <w:start w:val=""/>
      <w:numFmt w:val="lowerLetter"/>
      <w:lvlText w:val="%5."/>
      <w:lvlJc w:val="left"/>
      <w:pPr>
        <w:ind w:left="3600" w:hanging="360"/>
      </w:pPr>
      <w:rPr/>
    </w:lvl>
    <w:lvl w:ilvl="5">
      <w:start w:val=""/>
      <w:numFmt w:val="lowerLetter"/>
      <w:lvlText w:val="%6."/>
      <w:lvlJc w:val="left"/>
      <w:pPr>
        <w:ind w:left="4320" w:hanging="360"/>
      </w:pPr>
      <w:rPr/>
    </w:lvl>
    <w:lvl w:ilvl="6">
      <w:start w:val=""/>
      <w:numFmt w:val="lowerLetter"/>
      <w:lvlText w:val="%7."/>
      <w:lvlJc w:val="left"/>
      <w:pPr>
        <w:ind w:left="5040" w:hanging="360"/>
      </w:pPr>
      <w:rPr/>
    </w:lvl>
    <w:lvl w:ilvl="7">
      <w:start w:val=""/>
      <w:numFmt w:val="lowerLetter"/>
      <w:lvlText w:val="%8."/>
      <w:lvlJc w:val="left"/>
      <w:pPr>
        <w:ind w:left="5760" w:hanging="360"/>
      </w:pPr>
      <w:rPr/>
    </w:lvl>
    <w:lvl w:ilvl="8">
      <w:start w:val=""/>
      <w:numFmt w:val="lowerLetter"/>
      <w:lvlText w:val="%9."/>
      <w:lvlJc w:val="left"/>
      <w:pPr>
        <w:ind w:left="6480" w:hanging="360"/>
      </w:pPr>
      <w:rPr/>
    </w:lvl>
  </w:abstractNum>
  <w:abstractNum w:abstractNumId="95660421">
    <w:multiLevelType w:val="hybridMultilevel"/>
    <w:lvl w:ilvl="0" w:tplc="41670313">
      <w:start w:val="1"/>
      <w:numFmt w:val="decimal"/>
      <w:lvlText w:val="%1."/>
      <w:lvlJc w:val="left"/>
      <w:pPr>
        <w:ind w:left="720" w:hanging="360"/>
      </w:pPr>
    </w:lvl>
    <w:lvl w:ilvl="1" w:tplc="41670313" w:tentative="1">
      <w:start w:val="1"/>
      <w:numFmt w:val="lowerLetter"/>
      <w:lvlText w:val="%2."/>
      <w:lvlJc w:val="left"/>
      <w:pPr>
        <w:ind w:left="1440" w:hanging="360"/>
      </w:pPr>
    </w:lvl>
    <w:lvl w:ilvl="2" w:tplc="41670313" w:tentative="1">
      <w:start w:val="1"/>
      <w:numFmt w:val="lowerRoman"/>
      <w:lvlText w:val="%3."/>
      <w:lvlJc w:val="right"/>
      <w:pPr>
        <w:ind w:left="2160" w:hanging="180"/>
      </w:pPr>
    </w:lvl>
    <w:lvl w:ilvl="3" w:tplc="41670313" w:tentative="1">
      <w:start w:val="1"/>
      <w:numFmt w:val="decimal"/>
      <w:lvlText w:val="%4."/>
      <w:lvlJc w:val="left"/>
      <w:pPr>
        <w:ind w:left="2880" w:hanging="360"/>
      </w:pPr>
    </w:lvl>
    <w:lvl w:ilvl="4" w:tplc="41670313" w:tentative="1">
      <w:start w:val="1"/>
      <w:numFmt w:val="lowerLetter"/>
      <w:lvlText w:val="%5."/>
      <w:lvlJc w:val="left"/>
      <w:pPr>
        <w:ind w:left="3600" w:hanging="360"/>
      </w:pPr>
    </w:lvl>
    <w:lvl w:ilvl="5" w:tplc="41670313" w:tentative="1">
      <w:start w:val="1"/>
      <w:numFmt w:val="lowerRoman"/>
      <w:lvlText w:val="%6."/>
      <w:lvlJc w:val="right"/>
      <w:pPr>
        <w:ind w:left="4320" w:hanging="180"/>
      </w:pPr>
    </w:lvl>
    <w:lvl w:ilvl="6" w:tplc="41670313" w:tentative="1">
      <w:start w:val="1"/>
      <w:numFmt w:val="decimal"/>
      <w:lvlText w:val="%7."/>
      <w:lvlJc w:val="left"/>
      <w:pPr>
        <w:ind w:left="5040" w:hanging="360"/>
      </w:pPr>
    </w:lvl>
    <w:lvl w:ilvl="7" w:tplc="41670313" w:tentative="1">
      <w:start w:val="1"/>
      <w:numFmt w:val="lowerLetter"/>
      <w:lvlText w:val="%8."/>
      <w:lvlJc w:val="left"/>
      <w:pPr>
        <w:ind w:left="5760" w:hanging="360"/>
      </w:pPr>
    </w:lvl>
    <w:lvl w:ilvl="8" w:tplc="41670313" w:tentative="1">
      <w:start w:val="1"/>
      <w:numFmt w:val="lowerRoman"/>
      <w:lvlText w:val="%9."/>
      <w:lvlJc w:val="right"/>
      <w:pPr>
        <w:ind w:left="6480" w:hanging="180"/>
      </w:pPr>
    </w:lvl>
  </w:abstractNum>
  <w:abstractNum w:abstractNumId="799157376">
    <w:multiLevelType w:val="hybridMultilevel"/>
    <w:lvl w:ilvl="0">
      <w:start w:val=""/>
      <w:numFmt w:val="bullet"/>
      <w:lvlText w:val="●"/>
      <w:lvlJc w:val="left"/>
      <w:pPr>
        <w:ind w:left="720" w:hanging="360"/>
      </w:pPr>
      <w:rPr/>
    </w:lvl>
    <w:lvl w:ilvl="1">
      <w:start w:val=""/>
      <w:numFmt w:val="bullet"/>
      <w:lvlText w:val="o"/>
      <w:lvlJc w:val="left"/>
      <w:pPr>
        <w:ind w:left="1440" w:hanging="360"/>
      </w:pPr>
      <w:rPr>
        <w:rFonts w:ascii="Courier New" w:hAnsi="Courier New" w:cs="Courier New" w:hint="default"/>
      </w:rPr>
    </w:lvl>
    <w:lvl w:ilvl="2">
      <w:start w:val=""/>
      <w:numFmt w:val="bullet"/>
      <w:lvlText w:val=""/>
      <w:lvlJc w:val="left"/>
      <w:pPr>
        <w:ind w:left="2160" w:hanging="360"/>
      </w:pPr>
      <w:rPr>
        <w:rFonts w:ascii="Wingdings" w:hAnsi="Wingdings" w:cs="Wingdings" w:hint="default"/>
      </w:rPr>
    </w:lvl>
    <w:lvl w:ilvl="3">
      <w:start w:val=""/>
      <w:numFmt w:val="bullet"/>
      <w:lvlText w:val=""/>
      <w:lvlJc w:val="left"/>
      <w:pPr>
        <w:ind w:left="2880" w:hanging="360"/>
      </w:pPr>
      <w:rPr>
        <w:rFonts w:ascii="Symbol" w:hAnsi="Symbol" w:cs="Symbol" w:hint="default"/>
      </w:rPr>
    </w:lvl>
    <w:lvl w:ilvl="4">
      <w:start w:val=""/>
      <w:numFmt w:val="bullet"/>
      <w:lvlText w:val="o"/>
      <w:lvlJc w:val="left"/>
      <w:pPr>
        <w:ind w:left="3600" w:hanging="360"/>
      </w:pPr>
      <w:rPr>
        <w:rFonts w:ascii="Courier New" w:hAnsi="Courier New" w:cs="Courier New" w:hint="default"/>
      </w:rPr>
    </w:lvl>
    <w:lvl w:ilvl="5">
      <w:start w:val=""/>
      <w:numFmt w:val="bullet"/>
      <w:lvlText w:val=""/>
      <w:lvlJc w:val="left"/>
      <w:pPr>
        <w:ind w:left="4320" w:hanging="360"/>
      </w:pPr>
      <w:rPr>
        <w:rFonts w:ascii="Wingdings" w:hAnsi="Wingdings" w:cs="Wingdings" w:hint="default"/>
      </w:rPr>
    </w:lvl>
    <w:lvl w:ilvl="6">
      <w:start w:val=""/>
      <w:numFmt w:val="bullet"/>
      <w:lvlText w:val=""/>
      <w:lvlJc w:val="left"/>
      <w:pPr>
        <w:ind w:left="5040" w:hanging="360"/>
      </w:pPr>
      <w:rPr>
        <w:rFonts w:ascii="Symbol" w:hAnsi="Symbol" w:cs="Symbol" w:hint="default"/>
      </w:rPr>
    </w:lvl>
    <w:lvl w:ilvl="7">
      <w:start w:val=""/>
      <w:numFmt w:val="bullet"/>
      <w:lvlText w:val="o"/>
      <w:lvlJc w:val="left"/>
      <w:pPr>
        <w:ind w:left="5760" w:hanging="360"/>
      </w:pPr>
      <w:rPr>
        <w:rFonts w:ascii="Courier New" w:hAnsi="Courier New" w:cs="Courier New" w:hint="default"/>
      </w:rPr>
    </w:lvl>
    <w:lvl w:ilvl="8">
      <w:start w:val=""/>
      <w:numFmt w:val="bullet"/>
      <w:lvlText w:val=""/>
      <w:lvlJc w:val="left"/>
      <w:pPr>
        <w:ind w:left="6480" w:hanging="360"/>
      </w:pPr>
      <w:rPr>
        <w:rFonts w:ascii="Wingdings" w:hAnsi="Wingdings" w:cs="Wingdings" w:hint="default"/>
      </w:rPr>
    </w:lvl>
  </w:abstractNum>
  <w:abstractNum w:abstractNumId="916039812">
    <w:multiLevelType w:val="hybridMultilevel"/>
    <w:lvl w:ilvl="0">
      <w:start w:val="1"/>
      <w:numFmt w:val="lowerLetter"/>
      <w:lvlText w:val="%1."/>
      <w:lvlJc w:val="left"/>
      <w:pPr>
        <w:ind w:left="720" w:hanging="360"/>
      </w:pPr>
      <w:rPr/>
    </w:lvl>
    <w:lvl w:ilvl="1">
      <w:start w:val=""/>
      <w:numFmt w:val="lowerLetter"/>
      <w:lvlText w:val="%2."/>
      <w:lvlJc w:val="left"/>
      <w:pPr>
        <w:ind w:left="1440" w:hanging="360"/>
      </w:pPr>
      <w:rPr/>
    </w:lvl>
    <w:lvl w:ilvl="2">
      <w:start w:val=""/>
      <w:numFmt w:val="lowerLetter"/>
      <w:lvlText w:val="%3."/>
      <w:lvlJc w:val="left"/>
      <w:pPr>
        <w:ind w:left="2160" w:hanging="360"/>
      </w:pPr>
      <w:rPr/>
    </w:lvl>
    <w:lvl w:ilvl="3">
      <w:start w:val=""/>
      <w:numFmt w:val="lowerLetter"/>
      <w:lvlText w:val="%4."/>
      <w:lvlJc w:val="left"/>
      <w:pPr>
        <w:ind w:left="2880" w:hanging="360"/>
      </w:pPr>
      <w:rPr/>
    </w:lvl>
    <w:lvl w:ilvl="4">
      <w:start w:val=""/>
      <w:numFmt w:val="lowerLetter"/>
      <w:lvlText w:val="%5."/>
      <w:lvlJc w:val="left"/>
      <w:pPr>
        <w:ind w:left="3600" w:hanging="360"/>
      </w:pPr>
      <w:rPr/>
    </w:lvl>
    <w:lvl w:ilvl="5">
      <w:start w:val=""/>
      <w:numFmt w:val="lowerLetter"/>
      <w:lvlText w:val="%6."/>
      <w:lvlJc w:val="left"/>
      <w:pPr>
        <w:ind w:left="4320" w:hanging="360"/>
      </w:pPr>
      <w:rPr/>
    </w:lvl>
    <w:lvl w:ilvl="6">
      <w:start w:val=""/>
      <w:numFmt w:val="lowerLetter"/>
      <w:lvlText w:val="%7."/>
      <w:lvlJc w:val="left"/>
      <w:pPr>
        <w:ind w:left="5040" w:hanging="360"/>
      </w:pPr>
      <w:rPr/>
    </w:lvl>
    <w:lvl w:ilvl="7">
      <w:start w:val=""/>
      <w:numFmt w:val="lowerLetter"/>
      <w:lvlText w:val="%8."/>
      <w:lvlJc w:val="left"/>
      <w:pPr>
        <w:ind w:left="5760" w:hanging="360"/>
      </w:pPr>
      <w:rPr/>
    </w:lvl>
    <w:lvl w:ilvl="8">
      <w:start w:val=""/>
      <w:numFmt w:val="lowerLetter"/>
      <w:lvlText w:val="%9."/>
      <w:lvlJc w:val="left"/>
      <w:pPr>
        <w:ind w:left="6480" w:hanging="360"/>
      </w:pPr>
      <w:rPr/>
    </w:lvl>
  </w:abstractNum>
  <w:abstractNum w:abstractNumId="95660420">
    <w:multiLevelType w:val="hybridMultilevel"/>
    <w:lvl w:ilvl="0" w:tplc="80113364">
      <w:start w:val="1"/>
      <w:numFmt w:val="decimal"/>
      <w:lvlText w:val="%1."/>
      <w:lvlJc w:val="left"/>
      <w:pPr>
        <w:ind w:left="720" w:hanging="360"/>
      </w:pPr>
    </w:lvl>
    <w:lvl w:ilvl="1" w:tplc="80113364" w:tentative="1">
      <w:start w:val="1"/>
      <w:numFmt w:val="lowerLetter"/>
      <w:lvlText w:val="%2."/>
      <w:lvlJc w:val="left"/>
      <w:pPr>
        <w:ind w:left="1440" w:hanging="360"/>
      </w:pPr>
    </w:lvl>
    <w:lvl w:ilvl="2" w:tplc="80113364" w:tentative="1">
      <w:start w:val="1"/>
      <w:numFmt w:val="lowerRoman"/>
      <w:lvlText w:val="%3."/>
      <w:lvlJc w:val="right"/>
      <w:pPr>
        <w:ind w:left="2160" w:hanging="180"/>
      </w:pPr>
    </w:lvl>
    <w:lvl w:ilvl="3" w:tplc="80113364" w:tentative="1">
      <w:start w:val="1"/>
      <w:numFmt w:val="decimal"/>
      <w:lvlText w:val="%4."/>
      <w:lvlJc w:val="left"/>
      <w:pPr>
        <w:ind w:left="2880" w:hanging="360"/>
      </w:pPr>
    </w:lvl>
    <w:lvl w:ilvl="4" w:tplc="80113364" w:tentative="1">
      <w:start w:val="1"/>
      <w:numFmt w:val="lowerLetter"/>
      <w:lvlText w:val="%5."/>
      <w:lvlJc w:val="left"/>
      <w:pPr>
        <w:ind w:left="3600" w:hanging="360"/>
      </w:pPr>
    </w:lvl>
    <w:lvl w:ilvl="5" w:tplc="80113364" w:tentative="1">
      <w:start w:val="1"/>
      <w:numFmt w:val="lowerRoman"/>
      <w:lvlText w:val="%6."/>
      <w:lvlJc w:val="right"/>
      <w:pPr>
        <w:ind w:left="4320" w:hanging="180"/>
      </w:pPr>
    </w:lvl>
    <w:lvl w:ilvl="6" w:tplc="80113364" w:tentative="1">
      <w:start w:val="1"/>
      <w:numFmt w:val="decimal"/>
      <w:lvlText w:val="%7."/>
      <w:lvlJc w:val="left"/>
      <w:pPr>
        <w:ind w:left="5040" w:hanging="360"/>
      </w:pPr>
    </w:lvl>
    <w:lvl w:ilvl="7" w:tplc="80113364" w:tentative="1">
      <w:start w:val="1"/>
      <w:numFmt w:val="lowerLetter"/>
      <w:lvlText w:val="%8."/>
      <w:lvlJc w:val="left"/>
      <w:pPr>
        <w:ind w:left="5760" w:hanging="360"/>
      </w:pPr>
    </w:lvl>
    <w:lvl w:ilvl="8" w:tplc="80113364" w:tentative="1">
      <w:start w:val="1"/>
      <w:numFmt w:val="lowerRoman"/>
      <w:lvlText w:val="%9."/>
      <w:lvlJc w:val="right"/>
      <w:pPr>
        <w:ind w:left="6480" w:hanging="180"/>
      </w:pPr>
    </w:lvl>
  </w:abstractNum>
  <w:abstractNum w:abstractNumId="95660419">
    <w:multiLevelType w:val="hybridMultilevel"/>
    <w:lvl w:ilvl="0" w:tplc="287868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660419">
    <w:abstractNumId w:val="95660419"/>
  </w:num>
  <w:num w:numId="95660420">
    <w:abstractNumId w:val="95660420"/>
  </w:num>
  <w:num w:numId="916039812">
    <w:abstractNumId w:val="916039812"/>
  </w:num>
  <w:num w:numId="799157376">
    <w:abstractNumId w:val="799157376"/>
  </w:num>
  <w:num w:numId="95660421">
    <w:abstractNumId w:val="95660421"/>
  </w:num>
  <w:num w:numId="85751290">
    <w:abstractNumId w:val="85751290"/>
  </w:num>
  <w:num w:numId="778120414">
    <w:abstractNumId w:val="7781204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val="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5D"/>
    <w:rsid w:val="001A2D5D"/>
    <w:rsid w:val="00205CAE"/>
    <w:rsid w:val="002141BA"/>
    <w:rsid w:val="004A3273"/>
    <w:rsid w:val="00E73211"/>
  </w:rsids>
  <m:mathPr>
    <m:mathFont m:val="Cambria Math"/>
    <m:brkBin m:val="before"/>
    <m:brkBinSub m:val="--"/>
    <m:smallFrac m:val="0"/>
    <m:dispDef/>
    <m:lMargin m:val="0"/>
    <m:rMargin m:val="0"/>
    <m:defJc m:val="centerGroup"/>
    <m:wrapIndent m:val="1440"/>
    <m:intLim m:val="subSup"/>
    <m:naryLim m:val="undOvr"/>
  </m:mathPr>
  <w:themeFontLang w:val="de_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_DE" w:eastAsia="de_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951529176" Type="http://schemas.openxmlformats.org/officeDocument/2006/relationships/numbering" Target="numbering.xml"/><Relationship Id="rId140795961" Type="http://schemas.openxmlformats.org/officeDocument/2006/relationships/comments" Target="commen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WEKA Business Solutions GmbH</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2015-05-12T09:10:00Z</dcterms:created>
  <dcterms:modified xsi:type="dcterms:W3CDTF">2015-05-12T09:16:00Z</dcterms:modified>
</cp:coreProperties>
</file>